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4B535">
      <w:pPr>
        <w:widowControl/>
        <w:autoSpaceDN w:val="0"/>
        <w:spacing w:line="520" w:lineRule="atLeas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2</w:t>
      </w:r>
    </w:p>
    <w:p w14:paraId="692478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</w:pPr>
      <w:bookmarkStart w:id="0" w:name="OLE_LINK2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广东省公共图书馆参考咨询服务技能培训班</w:t>
      </w:r>
    </w:p>
    <w:p w14:paraId="019E39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微软雅黑" w:hAnsi="Times New Roman" w:eastAsia="微软雅黑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（第1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期·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/>
        </w:rPr>
        <w:t>广州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）学员前期准备</w:t>
      </w:r>
    </w:p>
    <w:bookmarkEnd w:id="0"/>
    <w:p w14:paraId="269A2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3FAC9C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1.馆外使</w:t>
      </w:r>
      <w:bookmarkStart w:id="1" w:name="_GoBack"/>
      <w:bookmarkEnd w:id="1"/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用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 w:bidi="ar-SA"/>
        </w:rPr>
        <w:t>广东省立中山图书馆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（或广州图书馆）电子资源</w:t>
      </w:r>
      <w:r>
        <w:rPr>
          <w:rFonts w:hint="default" w:ascii="Times New Roman" w:hAnsi="Times New Roman" w:eastAsia="仿宋" w:cs="Times New Roman"/>
          <w:sz w:val="32"/>
          <w:szCs w:val="32"/>
          <w:lang w:eastAsia="zh-CN" w:bidi="ar-SA"/>
        </w:rPr>
        <w:t>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关</w:t>
      </w:r>
      <w:r>
        <w:rPr>
          <w:rFonts w:hint="default" w:ascii="仿宋" w:hAnsi="仿宋" w:eastAsia="仿宋" w:cs="仿宋"/>
          <w:sz w:val="32"/>
          <w:szCs w:val="32"/>
          <w:lang w:val="en-US" w:eastAsia="zh-CN" w:bidi="ar-SA"/>
        </w:rPr>
        <w:t>注“广东省立中山图书馆”微信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公众号，选</w:t>
      </w:r>
      <w:r>
        <w:rPr>
          <w:rFonts w:hint="default" w:ascii="仿宋" w:hAnsi="仿宋" w:eastAsia="仿宋" w:cs="仿宋"/>
          <w:sz w:val="32"/>
          <w:szCs w:val="32"/>
          <w:lang w:val="en-US" w:eastAsia="zh-CN" w:bidi="ar-SA"/>
        </w:rPr>
        <w:t>择“快速办理”栏目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里的</w:t>
      </w:r>
      <w:r>
        <w:rPr>
          <w:rFonts w:hint="default" w:ascii="仿宋" w:hAnsi="仿宋" w:eastAsia="仿宋" w:cs="仿宋"/>
          <w:sz w:val="32"/>
          <w:szCs w:val="32"/>
          <w:lang w:val="en-US" w:eastAsia="zh-CN" w:bidi="ar-SA"/>
        </w:rPr>
        <w:t>“办证·粤读通”根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据提示填写相关资料，提交申请。</w:t>
      </w:r>
    </w:p>
    <w:p w14:paraId="2A1F7B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办理了广东省立中山图书馆读者卡（粤读通），可以在馆外访问省馆官网的电子资源。省馆电子资源丰富，带</w:t>
      </w:r>
      <w:r>
        <w:rPr>
          <w:rFonts w:hint="default" w:ascii="仿宋" w:hAnsi="仿宋" w:eastAsia="仿宋" w:cs="仿宋"/>
          <w:sz w:val="32"/>
          <w:szCs w:val="32"/>
          <w:lang w:val="en-US" w:eastAsia="zh-CN" w:bidi="ar-SA"/>
        </w:rPr>
        <w:t>有“登录浏览”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标志的数据库可馆外畅用，例如CNKI、维普、万方、全国报刊索引、外刊数据库。</w:t>
      </w:r>
    </w:p>
    <w:p w14:paraId="55B791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2.注册成为全国图书馆参考咨询联盟成员</w:t>
      </w:r>
    </w:p>
    <w:p w14:paraId="7BEC80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（1）登录全国图书馆参考咨询联盟官网：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instrText xml:space="preserve"> HYPERLINK "http://www.ucdrs.cn/" </w:instrTex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http://www.ucdrs.cn/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fldChar w:fldCharType="end"/>
      </w:r>
    </w:p>
    <w:p w14:paraId="77E78B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（2）选</w:t>
      </w: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择“读者注册”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栏目，依据提示填写相关材料，注册为读者身份。</w:t>
      </w:r>
    </w:p>
    <w:p w14:paraId="5BDB76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（3）选择</w:t>
      </w:r>
      <w:r>
        <w:rPr>
          <w:rFonts w:hint="default" w:ascii="仿宋" w:hAnsi="仿宋" w:eastAsia="仿宋" w:cs="仿宋"/>
          <w:sz w:val="32"/>
          <w:szCs w:val="32"/>
          <w:lang w:val="en-US" w:eastAsia="zh-CN" w:bidi="ar-SA"/>
        </w:rPr>
        <w:t>“馆员加盟”栏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目，依据提示填写相关材料，提交申请。审核通过后，有短信通知咨询员。</w:t>
      </w:r>
    </w:p>
    <w:p w14:paraId="270690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 w:bidi="ar-SA"/>
        </w:rPr>
        <w:t>注意：注册时，在单位一栏，请如实填写自己所在单位的名称，不要填写省立中山图书馆，避免审核不通过！！</w:t>
      </w:r>
    </w:p>
    <w:p w14:paraId="736F9CD1">
      <w:pPr>
        <w:spacing w:line="360" w:lineRule="auto"/>
        <w:jc w:val="center"/>
        <w:outlineLvl w:val="0"/>
        <w:rPr>
          <w:rFonts w:hint="eastAsia" w:ascii="仿宋" w:hAnsi="仿宋" w:eastAsia="仿宋" w:cstheme="minorBidi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theme="minorBidi"/>
          <w:sz w:val="30"/>
          <w:szCs w:val="30"/>
          <w:lang w:bidi="ar-SA"/>
        </w:rPr>
        <w:drawing>
          <wp:inline distT="0" distB="0" distL="114300" distR="114300">
            <wp:extent cx="5268595" cy="781685"/>
            <wp:effectExtent l="0" t="0" r="825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8EB3B">
      <w:pPr>
        <w:spacing w:line="360" w:lineRule="auto"/>
        <w:jc w:val="center"/>
        <w:outlineLvl w:val="0"/>
        <w:rPr>
          <w:rFonts w:hint="eastAsia" w:ascii="仿宋" w:hAnsi="仿宋" w:eastAsia="仿宋" w:cstheme="minorBidi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theme="minorBidi"/>
          <w:sz w:val="30"/>
          <w:szCs w:val="30"/>
          <w:lang w:bidi="ar-SA"/>
        </w:rPr>
        <w:drawing>
          <wp:inline distT="0" distB="0" distL="114300" distR="114300">
            <wp:extent cx="5268595" cy="4091940"/>
            <wp:effectExtent l="0" t="0" r="825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35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3.广东省继续教育系统注册个人账号</w:t>
      </w:r>
    </w:p>
    <w:p w14:paraId="517EB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  <w:lang w:bidi="ar-SA"/>
        </w:rPr>
        <w:t>此次培训可纳入专业技术人员继续教育培训学时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（计8小时）</w:t>
      </w:r>
      <w:r>
        <w:rPr>
          <w:rFonts w:hint="default" w:ascii="Times New Roman" w:hAnsi="Times New Roman" w:eastAsia="仿宋" w:cs="Times New Roman"/>
          <w:sz w:val="32"/>
          <w:szCs w:val="32"/>
          <w:lang w:bidi="ar-SA"/>
        </w:rPr>
        <w:t>。学员请提前在广东省专业技术人员继续教育管理系统（https://ggfw.hrss.gd.gov.cn/zjjyweb/）注册个人账号，已注册的请确保账号有效，以免培训班后自动获取学时失败。</w:t>
      </w:r>
    </w:p>
    <w:p w14:paraId="308B9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注册网址：</w:t>
      </w:r>
      <w:r>
        <w:rPr>
          <w:rFonts w:hint="default" w:ascii="Times New Roman" w:hAnsi="Times New Roman" w:eastAsia="仿宋" w:cs="Times New Roman"/>
          <w:sz w:val="32"/>
          <w:szCs w:val="32"/>
          <w:lang w:bidi="ar-SA"/>
        </w:rPr>
        <w:t>https://ggfw.hrss.gd.gov.cn/zjjyweb/</w:t>
      </w:r>
    </w:p>
    <w:p w14:paraId="6F380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</w:pPr>
    </w:p>
    <w:p w14:paraId="09946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0"/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 w:bidi="ar-SA"/>
        </w:rPr>
        <w:t>*温馨提醒：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 w:bidi="ar-SA"/>
        </w:rPr>
        <w:t>请各位学员先行登陆广东省立中山图书馆办理读者卡（粤读通）以及注册成为全国图书馆参考咨询联盟成员，培训当天下午实践操作课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需要登录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 w:bidi="ar-SA"/>
        </w:rPr>
        <w:t>平台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-SA"/>
        </w:rPr>
        <w:t>使用。</w:t>
      </w:r>
    </w:p>
    <w:p w14:paraId="713F8E04">
      <w:pPr>
        <w:widowControl/>
        <w:rPr>
          <w:rFonts w:hint="eastAsia"/>
          <w:sz w:val="28"/>
          <w:szCs w:val="28"/>
        </w:rPr>
      </w:pPr>
    </w:p>
    <w:p w14:paraId="23CBE284"/>
    <w:sectPr>
      <w:footerReference r:id="rId3" w:type="default"/>
      <w:pgSz w:w="11906" w:h="16838"/>
      <w:pgMar w:top="1440" w:right="1474" w:bottom="1440" w:left="147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81FB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60285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- 26 -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60285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- 26 -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28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2026-09-24T01:23:45Z</dcterms:created>
  <dc:creator>huangyuying</dc:creator>
  <cp:lastModifiedBy>黄玉莹</cp:lastModifiedBy>
  <dcterms:modified xsi:type="dcterms:W3CDTF">2026-09-24T01:24:01Z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eyJoZGlkIjoiMWJmZWEzNTIyMGE0MDY1Y2EyOGE2YjAxMDU5NDY2ZGQiLCJ1c2VySWQiOiIxNjE0OTkyNTQxIn0=</vt:lpwstr>
  </property>
  <property fmtid="{D5CDD505-2E9C-101B-9397-08002B2CF9AE}" pid="4" name="ICV">
    <vt:lpwstr>1B545B8500C54D779F797418B50F1352_12</vt:lpwstr>
  </property>
</Properties>
</file>