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馆员学术研究经验交流会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Spec="center" w:tblpY="6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3090"/>
        <w:gridCol w:w="2130"/>
        <w:gridCol w:w="4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4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/部门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4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4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4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ind w:firstLine="720" w:firstLineChars="300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注：报名表请于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2021年4月12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日12:00前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发广州市图书馆学会邮箱：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instrText xml:space="preserve"> HYPERLINK "mailto:gzstsgxh@gzlib.gov.cn" </w:instrTex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fldChar w:fldCharType="separate"/>
      </w:r>
      <w:r>
        <w:rPr>
          <w:rStyle w:val="5"/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gzstsgxh@gzlib.gov.cn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fldChar w:fldCharType="end"/>
      </w:r>
    </w:p>
    <w:p>
      <w:pP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B63D1"/>
    <w:rsid w:val="14B76106"/>
    <w:rsid w:val="63F43CF8"/>
    <w:rsid w:val="7064741B"/>
    <w:rsid w:val="762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2021-01-11T03:44:00Z</dcterms:created>
  <dc:creator>陈岘筠</dc:creator>
  <cp:lastModifiedBy>陈岘筠</cp:lastModifiedBy>
  <dcterms:modified xsi:type="dcterms:W3CDTF">2021-04-02T03:02:59Z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3B057F2B76304EEFBC84050D68579814</vt:lpwstr>
  </property>
</Properties>
</file>